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F0CB9">
      <w:pPr>
        <w:jc w:val="both"/>
        <w:rPr>
          <w:rFonts w:ascii="Century" w:hAnsi="Century" w:cs="Arial"/>
        </w:rPr>
      </w:pPr>
    </w:p>
    <w:p w:rsidR="00000000" w:rsidRDefault="007F0CB9">
      <w:pPr>
        <w:jc w:val="both"/>
        <w:rPr>
          <w:rFonts w:ascii="Century" w:hAnsi="Century" w:cs="Arial"/>
        </w:rPr>
      </w:pPr>
    </w:p>
    <w:p w:rsidR="00000000" w:rsidRDefault="007F0CB9">
      <w:pPr>
        <w:jc w:val="both"/>
        <w:rPr>
          <w:rFonts w:ascii="Century" w:hAnsi="Century" w:cs="Arial"/>
        </w:rPr>
      </w:pPr>
    </w:p>
    <w:p w:rsidR="00000000" w:rsidRDefault="007F0CB9">
      <w:pPr>
        <w:jc w:val="both"/>
        <w:rPr>
          <w:rFonts w:ascii="Century" w:hAnsi="Century" w:cs="Arial"/>
        </w:rPr>
      </w:pPr>
    </w:p>
    <w:p w:rsidR="00000000" w:rsidRDefault="007F0CB9">
      <w:pPr>
        <w:jc w:val="both"/>
        <w:rPr>
          <w:rFonts w:ascii="Century" w:hAnsi="Century" w:cs="Arial"/>
          <w:sz w:val="32"/>
        </w:rPr>
      </w:pPr>
    </w:p>
    <w:p w:rsidR="00000000" w:rsidRDefault="007F0CB9">
      <w:pPr>
        <w:jc w:val="center"/>
        <w:rPr>
          <w:rFonts w:ascii="Century" w:hAnsi="Century" w:cs="Arial"/>
          <w:b/>
          <w:bCs/>
          <w:sz w:val="32"/>
        </w:rPr>
      </w:pPr>
      <w:r>
        <w:rPr>
          <w:rFonts w:ascii="Century" w:hAnsi="Century" w:cs="Arial"/>
          <w:b/>
          <w:bCs/>
          <w:sz w:val="32"/>
        </w:rPr>
        <w:t>Progetto comunale “Sport a scuola”</w:t>
      </w:r>
    </w:p>
    <w:p w:rsidR="00000000" w:rsidRDefault="007F0CB9">
      <w:pPr>
        <w:jc w:val="center"/>
        <w:rPr>
          <w:rFonts w:ascii="Century" w:hAnsi="Century" w:cs="Arial"/>
          <w:b/>
          <w:bCs/>
        </w:rPr>
      </w:pPr>
      <w:r>
        <w:rPr>
          <w:rFonts w:ascii="Century" w:hAnsi="Century" w:cs="Arial"/>
          <w:b/>
          <w:bCs/>
          <w:sz w:val="32"/>
        </w:rPr>
        <w:t>ANNO  SCOLASTICO  2015-2016</w:t>
      </w:r>
    </w:p>
    <w:p w:rsidR="00000000" w:rsidRDefault="007F0CB9">
      <w:pPr>
        <w:pStyle w:val="NormaleWeb"/>
        <w:spacing w:before="0" w:beforeAutospacing="0" w:after="0" w:afterAutospacing="0"/>
        <w:jc w:val="center"/>
        <w:rPr>
          <w:rFonts w:ascii="Century" w:eastAsia="Times New Roman" w:hAnsi="Century" w:cs="Arial"/>
          <w:i/>
          <w:iCs/>
          <w:sz w:val="32"/>
        </w:rPr>
      </w:pPr>
    </w:p>
    <w:p w:rsidR="00000000" w:rsidRDefault="007F0CB9">
      <w:pPr>
        <w:pStyle w:val="NormaleWeb"/>
        <w:spacing w:before="0" w:beforeAutospacing="0" w:after="0" w:afterAutospacing="0"/>
        <w:jc w:val="center"/>
        <w:rPr>
          <w:rFonts w:ascii="Century" w:hAnsi="Century" w:cs="Arial"/>
          <w:b/>
          <w:bCs/>
          <w:sz w:val="32"/>
        </w:rPr>
      </w:pPr>
      <w:r>
        <w:rPr>
          <w:rFonts w:ascii="Century" w:hAnsi="Century" w:cs="Arial"/>
          <w:b/>
          <w:bCs/>
          <w:sz w:val="32"/>
        </w:rPr>
        <w:t>1. LINEE   PROGETTUALI</w:t>
      </w:r>
    </w:p>
    <w:p w:rsidR="00000000" w:rsidRDefault="007F0CB9">
      <w:pPr>
        <w:pStyle w:val="NormaleWeb"/>
        <w:spacing w:before="0" w:beforeAutospacing="0" w:after="0" w:afterAutospacing="0"/>
        <w:jc w:val="both"/>
        <w:rPr>
          <w:rFonts w:ascii="Century" w:eastAsia="Times New Roman" w:hAnsi="Century" w:cs="Arial"/>
        </w:rPr>
      </w:pPr>
    </w:p>
    <w:p w:rsidR="00000000" w:rsidRDefault="007F0CB9">
      <w:pPr>
        <w:jc w:val="both"/>
        <w:rPr>
          <w:rFonts w:ascii="Century" w:hAnsi="Century" w:cs="Arial"/>
        </w:rPr>
      </w:pPr>
      <w:r>
        <w:rPr>
          <w:rFonts w:ascii="Century" w:hAnsi="Century" w:cs="Arial"/>
        </w:rPr>
        <w:t>Si premette che :</w:t>
      </w:r>
    </w:p>
    <w:p w:rsidR="00000000" w:rsidRDefault="007F0CB9">
      <w:pPr>
        <w:jc w:val="both"/>
        <w:rPr>
          <w:rFonts w:ascii="Century" w:hAnsi="Century" w:cs="Arial"/>
        </w:rPr>
      </w:pPr>
    </w:p>
    <w:p w:rsidR="00000000" w:rsidRDefault="007F0CB9">
      <w:pPr>
        <w:jc w:val="both"/>
        <w:rPr>
          <w:rFonts w:ascii="Century" w:hAnsi="Century" w:cs="Arial"/>
        </w:rPr>
      </w:pPr>
      <w:r>
        <w:rPr>
          <w:rFonts w:ascii="Century" w:hAnsi="Century" w:cs="Arial"/>
        </w:rPr>
        <w:t>- la Regione Toscana, in collaborazione con l’Ufficio Scolastico Regionale, ha attivato a partire dall’anno scolastico 2015/2016 il  progetto “S</w:t>
      </w:r>
      <w:r>
        <w:rPr>
          <w:rFonts w:ascii="Century" w:hAnsi="Century" w:cs="Arial"/>
        </w:rPr>
        <w:t xml:space="preserve">port e scuola- compagni di banco” coinvolgente le classi I°, II° e III° ( quest’ultime solo nei plessi con un solo corso,  dalla I° alla V°) delle scuole primarie del territorio regionale. L’obiettivo è quello di valorizzare l’educazione fisica e sportiva </w:t>
      </w:r>
      <w:r>
        <w:rPr>
          <w:rFonts w:ascii="Century" w:hAnsi="Century" w:cs="Arial"/>
        </w:rPr>
        <w:t>nella scuola primaria per le sue valenze trasversali e per la promozione di stili di vita corretti e salutari, favorendo lo stare bene con se stessi e con gli altri , nell’ottica dell’inclusione sociale;</w:t>
      </w:r>
    </w:p>
    <w:p w:rsidR="00000000" w:rsidRDefault="007F0CB9">
      <w:pPr>
        <w:jc w:val="both"/>
        <w:rPr>
          <w:rFonts w:ascii="Century" w:hAnsi="Century" w:cs="Arial"/>
        </w:rPr>
      </w:pPr>
    </w:p>
    <w:p w:rsidR="00000000" w:rsidRDefault="007F0CB9">
      <w:pPr>
        <w:jc w:val="both"/>
        <w:rPr>
          <w:rFonts w:ascii="Century" w:hAnsi="Century" w:cs="Arial"/>
        </w:rPr>
      </w:pPr>
      <w:r>
        <w:rPr>
          <w:rFonts w:ascii="Century" w:hAnsi="Century" w:cs="Arial"/>
        </w:rPr>
        <w:t>- nel Comune di Pistoia è attivo da oltre 10 anni i</w:t>
      </w:r>
      <w:r>
        <w:rPr>
          <w:rFonts w:ascii="Century" w:hAnsi="Century" w:cs="Arial"/>
        </w:rPr>
        <w:t>l progetto “Gioco Sport”, destinato a tutte le classi delle scuole primarie del territorio comunale nonché ad alcune classi delle scuole materne , avente analoghe finalità di promuovere l’attività ludico-motoria nei bambini in età scolare al fine di promuo</w:t>
      </w:r>
      <w:r>
        <w:rPr>
          <w:rFonts w:ascii="Century" w:hAnsi="Century" w:cs="Arial"/>
        </w:rPr>
        <w:t>vere il valore altamente educativo e formativo dello sport dal punto di vista del benessere psicofisico e sociale dell’individuo;</w:t>
      </w:r>
    </w:p>
    <w:p w:rsidR="00000000" w:rsidRDefault="007F0CB9">
      <w:pPr>
        <w:jc w:val="both"/>
        <w:rPr>
          <w:rFonts w:ascii="Century" w:hAnsi="Century" w:cs="Arial"/>
        </w:rPr>
      </w:pPr>
    </w:p>
    <w:p w:rsidR="00000000" w:rsidRDefault="007F0CB9">
      <w:pPr>
        <w:jc w:val="both"/>
        <w:rPr>
          <w:rFonts w:ascii="Century" w:hAnsi="Century" w:cs="Arial"/>
        </w:rPr>
      </w:pPr>
      <w:r>
        <w:rPr>
          <w:rFonts w:ascii="Century" w:hAnsi="Century" w:cs="Arial"/>
        </w:rPr>
        <w:t>-in un’ottica di ottimizzazione e razionalizzazione degli interventi di promozione dell’educazione fisica nella scuola primar</w:t>
      </w:r>
      <w:r>
        <w:rPr>
          <w:rFonts w:ascii="Century" w:hAnsi="Century" w:cs="Arial"/>
        </w:rPr>
        <w:t>ia, il Comune di Pistoia, la Provincia e l’Ufficio scolastico provinciale ritengono opportuno coordinare i due progetti, attivando per l’anno scolastico in corso il progetto comunale soltanto sulle classi rimaste escluse dal progetto regionale, nella fatti</w:t>
      </w:r>
      <w:r>
        <w:rPr>
          <w:rFonts w:ascii="Century" w:hAnsi="Century" w:cs="Arial"/>
        </w:rPr>
        <w:t xml:space="preserve">specie III° (nei plessi con più di un corso), IV° e V°, oltre alle materne; </w:t>
      </w:r>
    </w:p>
    <w:p w:rsidR="00000000" w:rsidRDefault="007F0CB9">
      <w:pPr>
        <w:jc w:val="both"/>
        <w:rPr>
          <w:rFonts w:ascii="Century" w:hAnsi="Century" w:cs="Arial"/>
        </w:rPr>
      </w:pPr>
    </w:p>
    <w:p w:rsidR="00000000" w:rsidRDefault="007F0CB9">
      <w:pPr>
        <w:jc w:val="both"/>
        <w:rPr>
          <w:rFonts w:ascii="Century" w:hAnsi="Century" w:cs="Arial"/>
        </w:rPr>
      </w:pPr>
      <w:r>
        <w:rPr>
          <w:rFonts w:ascii="Century" w:hAnsi="Century" w:cs="Arial"/>
        </w:rPr>
        <w:t>Il  Comune di Pistoia , sentiti anche i Dirigenti delle scuole interessate , la Provincia e  l’Ufficio Scolastico provinciale di Pistoia, al fine di integrare  al meglio gli inte</w:t>
      </w:r>
      <w:r>
        <w:rPr>
          <w:rFonts w:ascii="Century" w:hAnsi="Century" w:cs="Arial"/>
        </w:rPr>
        <w:t>rventi progettuali ritiene opportuno uniformarne i criteri, stabilendo i seguenti requisiti essenziali per il progetto comunale:</w:t>
      </w:r>
    </w:p>
    <w:p w:rsidR="00000000" w:rsidRDefault="007F0CB9">
      <w:pPr>
        <w:jc w:val="both"/>
        <w:rPr>
          <w:rFonts w:ascii="Century" w:hAnsi="Century" w:cs="Arial"/>
        </w:rPr>
      </w:pPr>
    </w:p>
    <w:p w:rsidR="00000000" w:rsidRDefault="007F0CB9">
      <w:pPr>
        <w:jc w:val="both"/>
        <w:rPr>
          <w:rFonts w:ascii="Century" w:hAnsi="Century" w:cs="Arial"/>
          <w:u w:val="single"/>
        </w:rPr>
      </w:pPr>
    </w:p>
    <w:p w:rsidR="00000000" w:rsidRDefault="007F0CB9">
      <w:pPr>
        <w:jc w:val="both"/>
        <w:rPr>
          <w:rFonts w:ascii="Century" w:hAnsi="Century" w:cs="Arial"/>
        </w:rPr>
      </w:pPr>
      <w:r>
        <w:rPr>
          <w:rFonts w:ascii="Century" w:hAnsi="Century" w:cs="Arial"/>
          <w:u w:val="single"/>
        </w:rPr>
        <w:t xml:space="preserve">a) </w:t>
      </w:r>
      <w:r>
        <w:rPr>
          <w:rFonts w:ascii="Century" w:hAnsi="Century" w:cs="Arial"/>
          <w:b/>
          <w:bCs/>
          <w:u w:val="single"/>
        </w:rPr>
        <w:t>Articolazione oraria del progetto</w:t>
      </w:r>
      <w:r>
        <w:rPr>
          <w:rFonts w:ascii="Century" w:hAnsi="Century" w:cs="Arial"/>
        </w:rPr>
        <w:t xml:space="preserve">: si   prevedono interventi di </w:t>
      </w:r>
      <w:r>
        <w:rPr>
          <w:rFonts w:ascii="Century" w:hAnsi="Century" w:cs="Arial"/>
          <w:b/>
          <w:bCs/>
        </w:rPr>
        <w:t>un’ora la settimana per classe partecipante</w:t>
      </w:r>
      <w:r>
        <w:rPr>
          <w:rFonts w:ascii="Century" w:hAnsi="Century" w:cs="Arial"/>
        </w:rPr>
        <w:t xml:space="preserve">, da svolgersi </w:t>
      </w:r>
      <w:r>
        <w:rPr>
          <w:rFonts w:ascii="Century" w:hAnsi="Century" w:cs="Arial"/>
        </w:rPr>
        <w:t>in orario curricolare, sotto la responsabilità educativa del docente titolare della classe, cui viene affiancato un esperto Laureato in Scienze Motorie o Diplomato ISEF. Gli educatori coinvolti saranno tutti Laureati in Scienze Motorie o Diplomati ISEF, pe</w:t>
      </w:r>
      <w:r>
        <w:rPr>
          <w:rFonts w:ascii="Century" w:hAnsi="Century" w:cs="Arial"/>
        </w:rPr>
        <w:t xml:space="preserve">r garantire interventi pregnanti di corretti contenuti didattici, pedagogici e metodologici. La qualità e l’efficacia del progetto è direttamente proporzionale alle conoscenze  ed alla cultura specifica degli operatori coinvolti. </w:t>
      </w:r>
    </w:p>
    <w:p w:rsidR="00000000" w:rsidRDefault="007F0CB9">
      <w:pPr>
        <w:jc w:val="both"/>
        <w:rPr>
          <w:rFonts w:ascii="Century" w:hAnsi="Century" w:cs="Arial"/>
          <w:u w:val="single"/>
        </w:rPr>
      </w:pPr>
    </w:p>
    <w:p w:rsidR="00000000" w:rsidRDefault="007F0CB9">
      <w:pPr>
        <w:jc w:val="both"/>
        <w:rPr>
          <w:rFonts w:ascii="Century" w:hAnsi="Century" w:cs="Arial"/>
        </w:rPr>
      </w:pPr>
      <w:r>
        <w:rPr>
          <w:rFonts w:ascii="Century" w:hAnsi="Century" w:cs="Arial"/>
          <w:b/>
          <w:bCs/>
          <w:u w:val="single"/>
        </w:rPr>
        <w:t>b) Esperti/docenti e  cr</w:t>
      </w:r>
      <w:r>
        <w:rPr>
          <w:rFonts w:ascii="Century" w:hAnsi="Century" w:cs="Arial"/>
          <w:b/>
          <w:bCs/>
          <w:u w:val="single"/>
        </w:rPr>
        <w:t>iteri di selezione</w:t>
      </w:r>
      <w:r>
        <w:rPr>
          <w:rFonts w:ascii="Century" w:hAnsi="Century" w:cs="Arial"/>
        </w:rPr>
        <w:t xml:space="preserve">: gli esperti  saranno selezionati </w:t>
      </w:r>
      <w:r>
        <w:rPr>
          <w:rFonts w:ascii="Century" w:hAnsi="Century" w:cs="Arial"/>
          <w:b/>
          <w:bCs/>
        </w:rPr>
        <w:t>tramite bando pubblico di livello provinciale</w:t>
      </w:r>
      <w:r>
        <w:rPr>
          <w:rFonts w:ascii="Century" w:hAnsi="Century" w:cs="Arial"/>
        </w:rPr>
        <w:t xml:space="preserve"> , istituito presso l’Ufficio scolastico provinciale di Pistoia. (Nel bando è opportuno prevedere l’obbligatorietà per i docenti di dare disponibilità a svolg</w:t>
      </w:r>
      <w:r>
        <w:rPr>
          <w:rFonts w:ascii="Century" w:hAnsi="Century" w:cs="Arial"/>
        </w:rPr>
        <w:t>ere 10-12 ore settimanali di lezione, in modo da non nominare troppi esperti presso ogni Istituto scolastico coinvolto, rischiando di dover utilizzare un numero elevato di esperti e quindi di annullare l’importanza della graduatoria e della valenza della g</w:t>
      </w:r>
      <w:r>
        <w:rPr>
          <w:rFonts w:ascii="Century" w:hAnsi="Century" w:cs="Arial"/>
        </w:rPr>
        <w:t>erarchia. Nella formazione della graduatoria ( che avverrà a cura di Commissione appositamente formata che valuterà  i curricula dei candidati)  sarà tenuto conto  dei titoli di studio , nonché dell’esperienza professionale maturata negli ultimi 5 anni, co</w:t>
      </w:r>
      <w:r>
        <w:rPr>
          <w:rFonts w:ascii="Century" w:hAnsi="Century" w:cs="Arial"/>
        </w:rPr>
        <w:t>n particolare riferimento ai  progetti di GiocoSport. Dalla graduatoria così formata si dovrà attingere per le nomine.</w:t>
      </w:r>
    </w:p>
    <w:p w:rsidR="00000000" w:rsidRDefault="007F0CB9">
      <w:pPr>
        <w:jc w:val="both"/>
        <w:rPr>
          <w:rFonts w:ascii="Century" w:hAnsi="Century" w:cs="Arial"/>
        </w:rPr>
      </w:pPr>
    </w:p>
    <w:p w:rsidR="00000000" w:rsidRDefault="007F0CB9">
      <w:pPr>
        <w:jc w:val="both"/>
        <w:rPr>
          <w:rFonts w:ascii="Century" w:hAnsi="Century" w:cs="Arial"/>
        </w:rPr>
      </w:pPr>
      <w:r>
        <w:rPr>
          <w:rFonts w:ascii="Century" w:hAnsi="Century" w:cs="Arial"/>
          <w:b/>
          <w:bCs/>
          <w:u w:val="single"/>
        </w:rPr>
        <w:t>c) Commissione valutatrice</w:t>
      </w:r>
      <w:r>
        <w:rPr>
          <w:rFonts w:ascii="Century" w:hAnsi="Century" w:cs="Arial"/>
        </w:rPr>
        <w:t>: la Commissione di cui al punto b) sarà composta da un rappresentante del Comune di Pistoia, da un rappresent</w:t>
      </w:r>
      <w:r>
        <w:rPr>
          <w:rFonts w:ascii="Century" w:hAnsi="Century" w:cs="Arial"/>
        </w:rPr>
        <w:t>ante della Provincia e da un rappresentante dell’Ufficio Scolastico provinciale di Pistoia.</w:t>
      </w:r>
    </w:p>
    <w:p w:rsidR="00000000" w:rsidRDefault="007F0CB9">
      <w:pPr>
        <w:jc w:val="both"/>
        <w:rPr>
          <w:rFonts w:ascii="Century" w:hAnsi="Century" w:cs="Arial"/>
        </w:rPr>
      </w:pPr>
    </w:p>
    <w:p w:rsidR="00000000" w:rsidRDefault="007F0CB9">
      <w:pPr>
        <w:jc w:val="both"/>
        <w:rPr>
          <w:rFonts w:ascii="Century" w:hAnsi="Century" w:cs="Arial"/>
        </w:rPr>
      </w:pPr>
      <w:r>
        <w:rPr>
          <w:rFonts w:ascii="Century" w:hAnsi="Century" w:cs="Arial"/>
          <w:b/>
          <w:bCs/>
          <w:u w:val="single"/>
        </w:rPr>
        <w:t>d) Coinvolgimento delle classi</w:t>
      </w:r>
      <w:r>
        <w:rPr>
          <w:rFonts w:ascii="Century" w:hAnsi="Century" w:cs="Arial"/>
        </w:rPr>
        <w:t xml:space="preserve"> : il progetto dovrà coinvolgere soltanto le classi 4^-5^ e 3^ (per quest’ultime verranno accettate solo quelle escluse dal Progetto </w:t>
      </w:r>
      <w:r>
        <w:rPr>
          <w:rFonts w:ascii="Century" w:hAnsi="Century" w:cs="Arial"/>
        </w:rPr>
        <w:t>Regionale “Sport e Scuola compagni di banco”), con l’obbligo di coinvolgimento di tutte le tre classi della stessa sezione. Non si ritiene opportuno una riduzione delle classi dato il rischio,  nei plessi con una sola sezione, che l’organizzazione dell’ora</w:t>
      </w:r>
      <w:r>
        <w:rPr>
          <w:rFonts w:ascii="Century" w:hAnsi="Century" w:cs="Arial"/>
        </w:rPr>
        <w:t>rio comporti l’impossibilità di concentrare più interventi nella stessa giornata, così come l’obbligo all’adesione de tutte e tre le classi della stessa sezione.  Con tre classi è possibile garantire un orario giornaliero di tre ore – Tenendo conto della d</w:t>
      </w:r>
      <w:r>
        <w:rPr>
          <w:rFonts w:ascii="Century" w:hAnsi="Century" w:cs="Arial"/>
        </w:rPr>
        <w:t>isponibilità di 10\12 ore settimanali per docente, ogni esperto potrà essere nominato su 3\4 sezioni con un impegno settimanale di 3\4 giorni</w:t>
      </w:r>
    </w:p>
    <w:p w:rsidR="00000000" w:rsidRDefault="007F0CB9">
      <w:pPr>
        <w:jc w:val="both"/>
        <w:rPr>
          <w:rFonts w:ascii="Century" w:hAnsi="Century" w:cs="Arial"/>
        </w:rPr>
      </w:pPr>
    </w:p>
    <w:p w:rsidR="00000000" w:rsidRDefault="007F0CB9">
      <w:pPr>
        <w:jc w:val="both"/>
        <w:rPr>
          <w:rFonts w:ascii="Century" w:hAnsi="Century" w:cs="Arial"/>
        </w:rPr>
      </w:pPr>
      <w:r>
        <w:rPr>
          <w:rFonts w:ascii="Century" w:hAnsi="Century" w:cs="Arial"/>
          <w:b/>
          <w:bCs/>
          <w:u w:val="single"/>
        </w:rPr>
        <w:t>e) Abbinamento Docente - Istituzione Scolastica</w:t>
      </w:r>
      <w:r>
        <w:rPr>
          <w:rFonts w:ascii="Century" w:hAnsi="Century" w:cs="Arial"/>
          <w:u w:val="single"/>
        </w:rPr>
        <w:t xml:space="preserve"> </w:t>
      </w:r>
      <w:r>
        <w:rPr>
          <w:rFonts w:ascii="Century" w:hAnsi="Century" w:cs="Arial"/>
        </w:rPr>
        <w:t>: la Commissione di cui al punto c) , tenendo conto della graduat</w:t>
      </w:r>
      <w:r>
        <w:rPr>
          <w:rFonts w:ascii="Century" w:hAnsi="Century" w:cs="Arial"/>
        </w:rPr>
        <w:t>oria provinciale dei docenti e delle classi\istituti aderenti al progetto,  procederà all’abbinamento. I docenti che durante lo svolgimento del progetto, per un qualunque motivo, dovessero rinunciare allo stesso o non svolgessero immotivatamente le proprie</w:t>
      </w:r>
      <w:r>
        <w:rPr>
          <w:rFonts w:ascii="Century" w:hAnsi="Century" w:cs="Arial"/>
        </w:rPr>
        <w:t xml:space="preserve"> ore di lezione, saranno sostituiti con i candidati collocati in graduatoria al posto successivo;</w:t>
      </w:r>
    </w:p>
    <w:p w:rsidR="00000000" w:rsidRDefault="007F0CB9">
      <w:pPr>
        <w:jc w:val="both"/>
        <w:rPr>
          <w:rFonts w:ascii="Century" w:hAnsi="Century" w:cs="Arial"/>
        </w:rPr>
      </w:pPr>
    </w:p>
    <w:p w:rsidR="00000000" w:rsidRDefault="007F0CB9">
      <w:pPr>
        <w:ind w:left="348" w:hanging="348"/>
        <w:jc w:val="both"/>
        <w:rPr>
          <w:rFonts w:ascii="Century" w:hAnsi="Century" w:cs="Arial"/>
        </w:rPr>
      </w:pPr>
      <w:r>
        <w:rPr>
          <w:rFonts w:ascii="Century" w:hAnsi="Century" w:cs="Arial"/>
          <w:u w:val="single"/>
        </w:rPr>
        <w:lastRenderedPageBreak/>
        <w:t xml:space="preserve">f) </w:t>
      </w:r>
      <w:r>
        <w:rPr>
          <w:rFonts w:ascii="Century" w:hAnsi="Century" w:cs="Arial"/>
          <w:b/>
          <w:bCs/>
          <w:u w:val="single"/>
        </w:rPr>
        <w:t>Stipula contratto  e costo orario</w:t>
      </w:r>
      <w:r>
        <w:rPr>
          <w:rFonts w:ascii="Century" w:hAnsi="Century" w:cs="Arial"/>
        </w:rPr>
        <w:t xml:space="preserve"> :  I Docenti stipuleranno un contratto di prestazione d’opera  con le istituzione scolastiche loro assegnate:  nel caso </w:t>
      </w:r>
      <w:r>
        <w:rPr>
          <w:rFonts w:ascii="Century" w:hAnsi="Century" w:cs="Arial"/>
        </w:rPr>
        <w:t>un esperto sia nominato su più scuole, stipulerà con ogni istituto, un contratto pari alle ore assegnate. Si ritiene opportuno equiparare il costo orario lordo per docente al parallelo progetto regionale “scuola e sport- compagni di banco”. Tale costo orar</w:t>
      </w:r>
      <w:r>
        <w:rPr>
          <w:rFonts w:ascii="Century" w:hAnsi="Century" w:cs="Arial"/>
        </w:rPr>
        <w:t xml:space="preserve">io  ammonta a 18,99 ( euro 14,00 netti oltre a 3,50 euro di  ritenuta Acconto e 1,49 euro di quota IRAP) </w:t>
      </w:r>
    </w:p>
    <w:p w:rsidR="00000000" w:rsidRDefault="007F0CB9">
      <w:pPr>
        <w:ind w:left="708" w:hanging="348"/>
        <w:jc w:val="both"/>
        <w:rPr>
          <w:rFonts w:ascii="Century" w:hAnsi="Century" w:cs="Arial"/>
          <w:b/>
          <w:bCs/>
        </w:rPr>
      </w:pPr>
    </w:p>
    <w:p w:rsidR="00000000" w:rsidRDefault="007F0CB9">
      <w:pPr>
        <w:jc w:val="both"/>
        <w:rPr>
          <w:rFonts w:ascii="Century" w:hAnsi="Century" w:cs="Arial"/>
        </w:rPr>
      </w:pPr>
      <w:r>
        <w:rPr>
          <w:rFonts w:ascii="Century" w:hAnsi="Century" w:cs="Arial"/>
          <w:b/>
          <w:bCs/>
          <w:u w:val="single"/>
        </w:rPr>
        <w:t>g) Registro presenze -</w:t>
      </w:r>
      <w:r>
        <w:rPr>
          <w:rFonts w:ascii="Century" w:hAnsi="Century" w:cs="Arial"/>
        </w:rPr>
        <w:t xml:space="preserve">  Ogni scuola dovrà avere un registro dove saranno indicate le lezioni svolte, firmate dall’esperto nominato e dall’insegnante </w:t>
      </w:r>
      <w:r>
        <w:rPr>
          <w:rFonts w:ascii="Century" w:hAnsi="Century" w:cs="Arial"/>
        </w:rPr>
        <w:t xml:space="preserve">titolare della classe. Al termine del progetto, ogni Istituto procederà alla liquidazione, al docente, del dovuto, sulla base delle ore effettivamente svolte.      </w:t>
      </w:r>
    </w:p>
    <w:p w:rsidR="00000000" w:rsidRDefault="007F0CB9">
      <w:pPr>
        <w:ind w:left="360"/>
        <w:jc w:val="both"/>
        <w:rPr>
          <w:rFonts w:ascii="Century" w:hAnsi="Century" w:cs="Arial"/>
        </w:rPr>
      </w:pPr>
    </w:p>
    <w:p w:rsidR="00000000" w:rsidRDefault="007F0CB9">
      <w:pPr>
        <w:autoSpaceDE w:val="0"/>
        <w:autoSpaceDN w:val="0"/>
        <w:adjustRightInd w:val="0"/>
        <w:jc w:val="both"/>
        <w:rPr>
          <w:rFonts w:ascii="Century" w:hAnsi="Century" w:cs="Arial"/>
        </w:rPr>
      </w:pPr>
      <w:r>
        <w:rPr>
          <w:rFonts w:ascii="Century" w:hAnsi="Century" w:cs="Arial"/>
          <w:b/>
          <w:bCs/>
        </w:rPr>
        <w:t xml:space="preserve">h) </w:t>
      </w:r>
      <w:r>
        <w:rPr>
          <w:rFonts w:ascii="Century" w:hAnsi="Century" w:cs="Arial"/>
          <w:b/>
          <w:bCs/>
          <w:u w:val="single"/>
        </w:rPr>
        <w:t>Coordinatore del Progetto</w:t>
      </w:r>
      <w:r>
        <w:rPr>
          <w:rFonts w:ascii="Century" w:hAnsi="Century" w:cs="Arial"/>
        </w:rPr>
        <w:t xml:space="preserve"> - Il modello organizzativo del progetto impone procedure tali</w:t>
      </w:r>
      <w:r>
        <w:rPr>
          <w:rFonts w:ascii="Century" w:hAnsi="Century" w:cs="Arial"/>
        </w:rPr>
        <w:t xml:space="preserve"> da richiedere l’individuazione di una figura di  riferimento, facente parte della Commissione di cui al punto c)</w:t>
      </w:r>
    </w:p>
    <w:p w:rsidR="00000000" w:rsidRDefault="007F0CB9">
      <w:pPr>
        <w:jc w:val="both"/>
        <w:rPr>
          <w:rFonts w:ascii="Century" w:hAnsi="Century" w:cs="Arial"/>
        </w:rPr>
      </w:pPr>
    </w:p>
    <w:p w:rsidR="00000000" w:rsidRDefault="007F0CB9">
      <w:pPr>
        <w:ind w:left="348" w:hanging="348"/>
        <w:jc w:val="both"/>
        <w:rPr>
          <w:rFonts w:ascii="Century" w:hAnsi="Century" w:cs="Arial"/>
          <w:b/>
          <w:bCs/>
        </w:rPr>
      </w:pPr>
    </w:p>
    <w:p w:rsidR="00000000" w:rsidRDefault="007F0CB9">
      <w:pPr>
        <w:pStyle w:val="Titolo1"/>
        <w:rPr>
          <w:rFonts w:ascii="Century" w:hAnsi="Century" w:cs="Arial"/>
          <w:i w:val="0"/>
          <w:iCs w:val="0"/>
        </w:rPr>
      </w:pPr>
      <w:r>
        <w:rPr>
          <w:rFonts w:ascii="Century" w:hAnsi="Century" w:cs="Arial"/>
          <w:i w:val="0"/>
          <w:iCs w:val="0"/>
        </w:rPr>
        <w:t>2. BILANCIO</w:t>
      </w:r>
    </w:p>
    <w:p w:rsidR="00000000" w:rsidRDefault="007F0CB9">
      <w:pPr>
        <w:ind w:left="348" w:hanging="348"/>
        <w:jc w:val="both"/>
        <w:rPr>
          <w:rFonts w:ascii="Century" w:hAnsi="Century" w:cs="Arial"/>
        </w:rPr>
      </w:pPr>
    </w:p>
    <w:p w:rsidR="00000000" w:rsidRDefault="007F0CB9">
      <w:pPr>
        <w:jc w:val="both"/>
        <w:rPr>
          <w:rFonts w:ascii="Century" w:hAnsi="Century" w:cs="Arial"/>
        </w:rPr>
      </w:pPr>
      <w:r>
        <w:rPr>
          <w:rFonts w:ascii="Century" w:hAnsi="Century" w:cs="Arial"/>
        </w:rPr>
        <w:t>-Il bilancio del progetto (entrate e spese) sarà a cura della singola Istituzione scolastica, la quale sarà l’esclusiva respons</w:t>
      </w:r>
      <w:r>
        <w:rPr>
          <w:rFonts w:ascii="Century" w:hAnsi="Century" w:cs="Arial"/>
        </w:rPr>
        <w:t>abile del controllo su entrate e spese relative alle singole voci del progetto stesso.</w:t>
      </w:r>
    </w:p>
    <w:p w:rsidR="00000000" w:rsidRDefault="007F0CB9">
      <w:pPr>
        <w:ind w:left="360"/>
        <w:jc w:val="both"/>
        <w:rPr>
          <w:rFonts w:ascii="Century" w:hAnsi="Century" w:cs="Arial"/>
        </w:rPr>
      </w:pPr>
    </w:p>
    <w:p w:rsidR="00000000" w:rsidRDefault="007F0CB9">
      <w:pPr>
        <w:jc w:val="both"/>
        <w:rPr>
          <w:rFonts w:ascii="Century" w:hAnsi="Century" w:cs="Arial"/>
        </w:rPr>
      </w:pPr>
      <w:r>
        <w:rPr>
          <w:rFonts w:ascii="Century" w:hAnsi="Century" w:cs="Arial"/>
        </w:rPr>
        <w:t>Le entrate saranno costituite dalle seguenti voci e saranno destinate a coprire , prioritariamente, la spesa dei docenti impegnati sul progetto:</w:t>
      </w:r>
    </w:p>
    <w:p w:rsidR="00000000" w:rsidRDefault="007F0CB9">
      <w:pPr>
        <w:ind w:left="360"/>
        <w:jc w:val="both"/>
        <w:rPr>
          <w:rFonts w:ascii="Century" w:hAnsi="Century" w:cs="Arial"/>
        </w:rPr>
      </w:pPr>
    </w:p>
    <w:p w:rsidR="00000000" w:rsidRDefault="007F0CB9">
      <w:pPr>
        <w:jc w:val="both"/>
        <w:rPr>
          <w:rFonts w:ascii="Century" w:hAnsi="Century" w:cs="Arial"/>
        </w:rPr>
      </w:pPr>
    </w:p>
    <w:p w:rsidR="00000000" w:rsidRDefault="007F0CB9">
      <w:pPr>
        <w:ind w:left="360"/>
        <w:jc w:val="both"/>
        <w:rPr>
          <w:rFonts w:ascii="Century" w:hAnsi="Century" w:cs="Arial"/>
        </w:rPr>
      </w:pPr>
      <w:r>
        <w:rPr>
          <w:rFonts w:ascii="Century" w:hAnsi="Century" w:cs="Arial"/>
        </w:rPr>
        <w:t>a)Costo a carico dell</w:t>
      </w:r>
      <w:r>
        <w:rPr>
          <w:rFonts w:ascii="Century" w:hAnsi="Century" w:cs="Arial"/>
        </w:rPr>
        <w:t>e famiglie, quantificabile al massimo in euro 10,00 ad alunno per anno scolastico;</w:t>
      </w:r>
    </w:p>
    <w:p w:rsidR="00000000" w:rsidRDefault="007F0CB9">
      <w:pPr>
        <w:ind w:left="360"/>
        <w:jc w:val="both"/>
        <w:rPr>
          <w:rFonts w:ascii="Century" w:hAnsi="Century" w:cs="Arial"/>
        </w:rPr>
      </w:pPr>
      <w:r>
        <w:rPr>
          <w:rFonts w:ascii="Century" w:hAnsi="Century" w:cs="Arial"/>
        </w:rPr>
        <w:t>b)Contributo del Comune di Pistoia. Il contributo del Comune, viste  le disponibilità finanziarie nell’anno scolastico in corso, sarà destinato alle singole Istituzioni scol</w:t>
      </w:r>
      <w:r>
        <w:rPr>
          <w:rFonts w:ascii="Century" w:hAnsi="Century" w:cs="Arial"/>
        </w:rPr>
        <w:t>astiche  “quota parte” sulla base della richiesta presentata ,  le cui modalità e tempistiche sono definite al successivo punto 4;</w:t>
      </w:r>
    </w:p>
    <w:p w:rsidR="00000000" w:rsidRDefault="007F0CB9">
      <w:pPr>
        <w:ind w:left="360"/>
        <w:jc w:val="both"/>
        <w:rPr>
          <w:rFonts w:ascii="Century" w:hAnsi="Century" w:cs="Arial"/>
        </w:rPr>
      </w:pPr>
      <w:r>
        <w:rPr>
          <w:rFonts w:ascii="Century" w:hAnsi="Century" w:cs="Arial"/>
        </w:rPr>
        <w:t>c)Eventuali altre entrate derivanti da sponsor ecc.</w:t>
      </w:r>
    </w:p>
    <w:p w:rsidR="00000000" w:rsidRDefault="007F0CB9">
      <w:pPr>
        <w:ind w:left="360"/>
        <w:jc w:val="both"/>
        <w:rPr>
          <w:rFonts w:ascii="Century" w:hAnsi="Century" w:cs="Arial"/>
        </w:rPr>
      </w:pPr>
    </w:p>
    <w:p w:rsidR="00000000" w:rsidRDefault="007F0CB9">
      <w:pPr>
        <w:ind w:left="360"/>
        <w:jc w:val="both"/>
        <w:rPr>
          <w:rFonts w:ascii="Century" w:hAnsi="Century" w:cs="Arial"/>
        </w:rPr>
      </w:pPr>
    </w:p>
    <w:p w:rsidR="00000000" w:rsidRDefault="007F0CB9">
      <w:pPr>
        <w:ind w:left="360"/>
        <w:jc w:val="both"/>
        <w:rPr>
          <w:rFonts w:ascii="Century" w:hAnsi="Century" w:cs="Arial"/>
        </w:rPr>
      </w:pPr>
      <w:r>
        <w:rPr>
          <w:rFonts w:ascii="Century" w:hAnsi="Century" w:cs="Arial"/>
        </w:rPr>
        <w:t>Le spese  sono costituite prioritariamente dal costo docenti. Ogni altr</w:t>
      </w:r>
      <w:r>
        <w:rPr>
          <w:rFonts w:ascii="Century" w:hAnsi="Century" w:cs="Arial"/>
        </w:rPr>
        <w:t>a spesa accessoria relativa alla messa in opera delle varie azioni del  progetto non  sarà valutata dal Comune di Pistoia ai fini della ripartizione del contributo pubblico.</w:t>
      </w:r>
    </w:p>
    <w:p w:rsidR="00000000" w:rsidRDefault="007F0CB9">
      <w:pPr>
        <w:ind w:left="360"/>
        <w:jc w:val="both"/>
        <w:rPr>
          <w:rFonts w:ascii="Century" w:hAnsi="Century" w:cs="Arial"/>
        </w:rPr>
      </w:pPr>
    </w:p>
    <w:p w:rsidR="00000000" w:rsidRDefault="007F0CB9">
      <w:pPr>
        <w:ind w:left="360"/>
        <w:jc w:val="both"/>
        <w:rPr>
          <w:rFonts w:ascii="Century" w:hAnsi="Century" w:cs="Arial"/>
        </w:rPr>
      </w:pPr>
    </w:p>
    <w:p w:rsidR="00000000" w:rsidRDefault="007F0CB9">
      <w:pPr>
        <w:pStyle w:val="Titolo2"/>
        <w:rPr>
          <w:rFonts w:ascii="Century" w:hAnsi="Century" w:cs="Arial"/>
          <w:i w:val="0"/>
          <w:iCs w:val="0"/>
        </w:rPr>
      </w:pPr>
      <w:r>
        <w:rPr>
          <w:rFonts w:ascii="Century" w:hAnsi="Century" w:cs="Arial"/>
          <w:i w:val="0"/>
          <w:iCs w:val="0"/>
        </w:rPr>
        <w:lastRenderedPageBreak/>
        <w:t>3. TEMPISTICHE</w:t>
      </w:r>
    </w:p>
    <w:p w:rsidR="00000000" w:rsidRDefault="007F0CB9">
      <w:pPr>
        <w:jc w:val="both"/>
        <w:rPr>
          <w:rFonts w:ascii="Century" w:hAnsi="Century" w:cs="Arial"/>
        </w:rPr>
      </w:pPr>
    </w:p>
    <w:p w:rsidR="00000000" w:rsidRDefault="007F0CB9">
      <w:pPr>
        <w:numPr>
          <w:ilvl w:val="0"/>
          <w:numId w:val="10"/>
        </w:numPr>
        <w:jc w:val="both"/>
        <w:rPr>
          <w:rFonts w:ascii="Century" w:hAnsi="Century" w:cs="Arial"/>
        </w:rPr>
      </w:pPr>
      <w:r>
        <w:rPr>
          <w:rFonts w:ascii="Century" w:hAnsi="Century" w:cs="Arial"/>
          <w:b/>
          <w:bCs/>
          <w:u w:val="single"/>
        </w:rPr>
        <w:t>Avvio del progetto:</w:t>
      </w:r>
      <w:r>
        <w:rPr>
          <w:rFonts w:ascii="Century" w:hAnsi="Century" w:cs="Arial"/>
        </w:rPr>
        <w:t xml:space="preserve"> E’ opportuno prevedere uguali tempistiche pe</w:t>
      </w:r>
      <w:r>
        <w:rPr>
          <w:rFonts w:ascii="Century" w:hAnsi="Century" w:cs="Arial"/>
        </w:rPr>
        <w:t>r il progetto regionale e comunale: per questo  l’avvio del progetto comunale dovrà essere necessariamente rinviato all’inizio di novembre.</w:t>
      </w:r>
    </w:p>
    <w:p w:rsidR="00000000" w:rsidRDefault="007F0CB9">
      <w:pPr>
        <w:ind w:left="360"/>
        <w:jc w:val="both"/>
        <w:rPr>
          <w:rFonts w:ascii="Century" w:hAnsi="Century" w:cs="Arial"/>
        </w:rPr>
      </w:pPr>
    </w:p>
    <w:p w:rsidR="00000000" w:rsidRDefault="007F0CB9">
      <w:pPr>
        <w:numPr>
          <w:ilvl w:val="0"/>
          <w:numId w:val="10"/>
        </w:numPr>
        <w:jc w:val="both"/>
        <w:rPr>
          <w:rFonts w:ascii="Century" w:hAnsi="Century" w:cs="Arial"/>
        </w:rPr>
      </w:pPr>
      <w:r>
        <w:rPr>
          <w:rFonts w:ascii="Century" w:hAnsi="Century" w:cs="Arial"/>
          <w:b/>
          <w:bCs/>
          <w:u w:val="single"/>
        </w:rPr>
        <w:t>Formazione graduatorie:</w:t>
      </w:r>
      <w:r>
        <w:rPr>
          <w:rFonts w:ascii="Century" w:hAnsi="Century" w:cs="Arial"/>
        </w:rPr>
        <w:t xml:space="preserve"> Si prevedono le seguenti tempistiche in ordine alla stesura e pubblicazione del bando nonch</w:t>
      </w:r>
      <w:r>
        <w:rPr>
          <w:rFonts w:ascii="Century" w:hAnsi="Century" w:cs="Arial"/>
        </w:rPr>
        <w:t>é alla formazione della graduatoria dei docenti:</w:t>
      </w:r>
    </w:p>
    <w:p w:rsidR="00000000" w:rsidRDefault="007F0CB9">
      <w:pPr>
        <w:numPr>
          <w:ilvl w:val="1"/>
          <w:numId w:val="10"/>
        </w:numPr>
        <w:jc w:val="both"/>
        <w:rPr>
          <w:rFonts w:ascii="Century" w:hAnsi="Century" w:cs="Arial"/>
        </w:rPr>
      </w:pPr>
      <w:r>
        <w:rPr>
          <w:rFonts w:ascii="Century" w:hAnsi="Century" w:cs="Arial"/>
        </w:rPr>
        <w:t>entro fine settembre: stesura bando pubblico di partecipazione e pubblicazione;</w:t>
      </w:r>
    </w:p>
    <w:p w:rsidR="00000000" w:rsidRDefault="007F0CB9">
      <w:pPr>
        <w:numPr>
          <w:ilvl w:val="1"/>
          <w:numId w:val="10"/>
        </w:numPr>
        <w:jc w:val="both"/>
        <w:rPr>
          <w:rFonts w:ascii="Century" w:hAnsi="Century" w:cs="Arial"/>
        </w:rPr>
      </w:pPr>
      <w:r>
        <w:rPr>
          <w:rFonts w:ascii="Century" w:hAnsi="Century" w:cs="Arial"/>
        </w:rPr>
        <w:t xml:space="preserve">entro 15 ottobre: presentazione domande a cura dei candidati all’Ufficio Scolastico Provinciale </w:t>
      </w:r>
    </w:p>
    <w:p w:rsidR="00000000" w:rsidRDefault="007F0CB9">
      <w:pPr>
        <w:numPr>
          <w:ilvl w:val="1"/>
          <w:numId w:val="10"/>
        </w:numPr>
        <w:jc w:val="both"/>
        <w:rPr>
          <w:rFonts w:ascii="Century" w:hAnsi="Century" w:cs="Arial"/>
        </w:rPr>
      </w:pPr>
      <w:r>
        <w:rPr>
          <w:rFonts w:ascii="Century" w:hAnsi="Century" w:cs="Arial"/>
        </w:rPr>
        <w:t xml:space="preserve">entro 20 ottobre: graduatoria </w:t>
      </w:r>
      <w:r>
        <w:rPr>
          <w:rFonts w:ascii="Century" w:hAnsi="Century" w:cs="Arial"/>
        </w:rPr>
        <w:t xml:space="preserve">di merito e pubblicazione </w:t>
      </w:r>
    </w:p>
    <w:p w:rsidR="00000000" w:rsidRDefault="007F0CB9">
      <w:pPr>
        <w:numPr>
          <w:ilvl w:val="1"/>
          <w:numId w:val="10"/>
        </w:numPr>
        <w:jc w:val="both"/>
        <w:rPr>
          <w:rFonts w:ascii="Century" w:hAnsi="Century" w:cs="Arial"/>
        </w:rPr>
      </w:pPr>
      <w:r>
        <w:rPr>
          <w:rFonts w:ascii="Century" w:hAnsi="Century" w:cs="Arial"/>
        </w:rPr>
        <w:t>entro 25 ottobre: abbinamento docenti/scuole.</w:t>
      </w:r>
    </w:p>
    <w:p w:rsidR="00000000" w:rsidRDefault="007F0CB9">
      <w:pPr>
        <w:jc w:val="both"/>
        <w:rPr>
          <w:rFonts w:ascii="Century" w:hAnsi="Century" w:cs="Arial"/>
        </w:rPr>
      </w:pPr>
    </w:p>
    <w:p w:rsidR="00000000" w:rsidRDefault="007F0CB9">
      <w:pPr>
        <w:jc w:val="both"/>
        <w:rPr>
          <w:rFonts w:ascii="Century" w:hAnsi="Century" w:cs="Arial"/>
          <w:b/>
          <w:bCs/>
          <w:sz w:val="32"/>
        </w:rPr>
      </w:pPr>
    </w:p>
    <w:p w:rsidR="00000000" w:rsidRDefault="007F0CB9">
      <w:pPr>
        <w:jc w:val="center"/>
        <w:rPr>
          <w:rFonts w:ascii="Century" w:hAnsi="Century" w:cs="Arial"/>
        </w:rPr>
      </w:pPr>
      <w:r>
        <w:rPr>
          <w:rFonts w:ascii="Century" w:hAnsi="Century" w:cs="Arial"/>
          <w:b/>
          <w:bCs/>
          <w:sz w:val="32"/>
        </w:rPr>
        <w:t>4. CONTRIBUTO DEL COMUNE DI PISTOIA</w:t>
      </w:r>
    </w:p>
    <w:p w:rsidR="00000000" w:rsidRDefault="007F0CB9">
      <w:pPr>
        <w:jc w:val="both"/>
        <w:rPr>
          <w:rFonts w:ascii="Century" w:hAnsi="Century" w:cs="Arial"/>
        </w:rPr>
      </w:pPr>
    </w:p>
    <w:p w:rsidR="00000000" w:rsidRDefault="007F0CB9">
      <w:pPr>
        <w:jc w:val="both"/>
        <w:rPr>
          <w:rFonts w:ascii="Century" w:hAnsi="Century" w:cs="Arial"/>
        </w:rPr>
      </w:pPr>
    </w:p>
    <w:p w:rsidR="00000000" w:rsidRDefault="007F0CB9">
      <w:pPr>
        <w:jc w:val="both"/>
        <w:rPr>
          <w:rFonts w:ascii="Century" w:hAnsi="Century" w:cs="Arial"/>
        </w:rPr>
      </w:pPr>
      <w:r>
        <w:rPr>
          <w:rFonts w:ascii="Century" w:hAnsi="Century" w:cs="Arial"/>
        </w:rPr>
        <w:t>- Ogni istituzione scolastica invierà  al Comune di Pistoia  entro il 30/11/2015  apposita domanda in cui dovranno essere obbligatoriamente ind</w:t>
      </w:r>
      <w:r>
        <w:rPr>
          <w:rFonts w:ascii="Century" w:hAnsi="Century" w:cs="Arial"/>
        </w:rPr>
        <w:t>icati:</w:t>
      </w:r>
    </w:p>
    <w:p w:rsidR="00000000" w:rsidRDefault="007F0CB9">
      <w:pPr>
        <w:jc w:val="both"/>
        <w:rPr>
          <w:rFonts w:ascii="Century" w:hAnsi="Century" w:cs="Arial"/>
        </w:rPr>
      </w:pPr>
    </w:p>
    <w:p w:rsidR="00000000" w:rsidRDefault="007F0CB9">
      <w:pPr>
        <w:numPr>
          <w:ilvl w:val="0"/>
          <w:numId w:val="9"/>
        </w:numPr>
        <w:jc w:val="both"/>
        <w:rPr>
          <w:rFonts w:ascii="Century" w:hAnsi="Century" w:cs="Arial"/>
        </w:rPr>
      </w:pPr>
      <w:r>
        <w:rPr>
          <w:rFonts w:ascii="Century" w:hAnsi="Century" w:cs="Arial"/>
        </w:rPr>
        <w:t xml:space="preserve">scuole , n. classi coinvolte e n. alunni per classe  partecipanti al progetto, con distinzione tra primarie e materne; </w:t>
      </w:r>
    </w:p>
    <w:p w:rsidR="00000000" w:rsidRDefault="007F0CB9">
      <w:pPr>
        <w:numPr>
          <w:ilvl w:val="0"/>
          <w:numId w:val="9"/>
        </w:numPr>
        <w:jc w:val="both"/>
        <w:rPr>
          <w:rFonts w:ascii="Century" w:hAnsi="Century" w:cs="Arial"/>
        </w:rPr>
      </w:pPr>
      <w:r>
        <w:rPr>
          <w:rFonts w:ascii="Century" w:hAnsi="Century" w:cs="Arial"/>
        </w:rPr>
        <w:t xml:space="preserve"> bilancio (entrate e spese) con indicato il numero di interventi attivati e il numero di  docenti esterni coinvolti.</w:t>
      </w:r>
    </w:p>
    <w:p w:rsidR="00000000" w:rsidRDefault="007F0CB9">
      <w:pPr>
        <w:ind w:left="360"/>
        <w:jc w:val="both"/>
        <w:rPr>
          <w:rFonts w:ascii="Century" w:hAnsi="Century" w:cs="Arial"/>
        </w:rPr>
      </w:pPr>
    </w:p>
    <w:p w:rsidR="00000000" w:rsidRDefault="007F0CB9">
      <w:pPr>
        <w:jc w:val="both"/>
        <w:rPr>
          <w:rFonts w:ascii="Century" w:hAnsi="Century" w:cs="Arial"/>
        </w:rPr>
      </w:pPr>
      <w:r>
        <w:rPr>
          <w:rFonts w:ascii="Century" w:hAnsi="Century" w:cs="Arial"/>
        </w:rPr>
        <w:t>- Il contr</w:t>
      </w:r>
      <w:r>
        <w:rPr>
          <w:rFonts w:ascii="Century" w:hAnsi="Century" w:cs="Arial"/>
        </w:rPr>
        <w:t>ibuto del Comune sarà assegnato tenuto conto del numero degli alunni coinvolti.</w:t>
      </w:r>
    </w:p>
    <w:p w:rsidR="00000000" w:rsidRDefault="007F0CB9">
      <w:pPr>
        <w:jc w:val="both"/>
        <w:rPr>
          <w:rFonts w:ascii="Century" w:hAnsi="Century" w:cs="Arial"/>
        </w:rPr>
      </w:pPr>
      <w:r>
        <w:rPr>
          <w:rFonts w:ascii="Century" w:hAnsi="Century" w:cs="Arial"/>
        </w:rPr>
        <w:t>- La corresponsione del suddetto contributo avverrà “quota parte”  entro il 31/12/2015 e,  a conclusione dell’anno scolastico, a rendicontazione del progetto, entro il  15/6/20</w:t>
      </w:r>
      <w:r>
        <w:rPr>
          <w:rFonts w:ascii="Century" w:hAnsi="Century" w:cs="Arial"/>
        </w:rPr>
        <w:t>16.</w:t>
      </w:r>
    </w:p>
    <w:p w:rsidR="00000000" w:rsidRDefault="007F0CB9">
      <w:pPr>
        <w:jc w:val="both"/>
        <w:rPr>
          <w:rFonts w:ascii="Century" w:hAnsi="Century" w:cs="Arial"/>
        </w:rPr>
      </w:pPr>
    </w:p>
    <w:p w:rsidR="007F0CB9" w:rsidRDefault="007F0CB9">
      <w:pPr>
        <w:jc w:val="both"/>
        <w:rPr>
          <w:rFonts w:ascii="Century" w:hAnsi="Century" w:cs="Arial"/>
        </w:rPr>
      </w:pPr>
    </w:p>
    <w:sectPr w:rsidR="007F0CB9">
      <w:pgSz w:w="16838" w:h="11906" w:orient="landscape" w:code="9"/>
      <w:pgMar w:top="1134" w:right="1418"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6780D"/>
    <w:multiLevelType w:val="hybridMultilevel"/>
    <w:tmpl w:val="EDA6979A"/>
    <w:lvl w:ilvl="0" w:tplc="E2660062">
      <w:numFmt w:val="bullet"/>
      <w:lvlText w:val="-"/>
      <w:lvlJc w:val="left"/>
      <w:pPr>
        <w:tabs>
          <w:tab w:val="num" w:pos="720"/>
        </w:tabs>
        <w:ind w:left="720" w:hanging="360"/>
      </w:pPr>
      <w:rPr>
        <w:rFonts w:ascii="Times New Roman" w:eastAsia="Times New Roman" w:hAnsi="Times New Roman" w:cs="Times New Roman" w:hint="default"/>
        <w:u w:val="singl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69F5CD7"/>
    <w:multiLevelType w:val="hybridMultilevel"/>
    <w:tmpl w:val="2D044B38"/>
    <w:lvl w:ilvl="0" w:tplc="04100017">
      <w:start w:val="1"/>
      <w:numFmt w:val="lowerLetter"/>
      <w:lvlText w:val="%1)"/>
      <w:lvlJc w:val="left"/>
      <w:pPr>
        <w:tabs>
          <w:tab w:val="num" w:pos="720"/>
        </w:tabs>
        <w:ind w:left="720" w:hanging="360"/>
      </w:pPr>
      <w:rPr>
        <w:rFonts w:hint="default"/>
      </w:rPr>
    </w:lvl>
    <w:lvl w:ilvl="1" w:tplc="25D017FE">
      <w:start w:val="1"/>
      <w:numFmt w:val="bullet"/>
      <w:lvlText w:val="-"/>
      <w:lvlJc w:val="left"/>
      <w:pPr>
        <w:tabs>
          <w:tab w:val="num" w:pos="1440"/>
        </w:tabs>
        <w:ind w:left="1440" w:hanging="360"/>
      </w:pPr>
      <w:rPr>
        <w:rFonts w:ascii="Times New Roman" w:eastAsia="Times New Roman" w:hAnsi="Times New Roman" w:cs="Times New Roman" w:hint="default"/>
        <w:b/>
        <w:u w:val="singl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792340B"/>
    <w:multiLevelType w:val="hybridMultilevel"/>
    <w:tmpl w:val="4CC45AE8"/>
    <w:lvl w:ilvl="0" w:tplc="4B1616C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rPr>
        <w:rFonts w:ascii="Times New Roman" w:hAnsi="Times New Roman" w:cs="Times New Roman"/>
      </w:rPr>
    </w:lvl>
    <w:lvl w:ilvl="2" w:tplc="04100005">
      <w:start w:val="1"/>
      <w:numFmt w:val="decimal"/>
      <w:lvlText w:val="%3."/>
      <w:lvlJc w:val="left"/>
      <w:pPr>
        <w:tabs>
          <w:tab w:val="num" w:pos="2160"/>
        </w:tabs>
        <w:ind w:left="2160" w:hanging="360"/>
      </w:pPr>
      <w:rPr>
        <w:rFonts w:ascii="Times New Roman" w:hAnsi="Times New Roman" w:cs="Times New Roman"/>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decimal"/>
      <w:lvlText w:val="%5."/>
      <w:lvlJc w:val="left"/>
      <w:pPr>
        <w:tabs>
          <w:tab w:val="num" w:pos="3600"/>
        </w:tabs>
        <w:ind w:left="3600" w:hanging="360"/>
      </w:pPr>
      <w:rPr>
        <w:rFonts w:ascii="Times New Roman" w:hAnsi="Times New Roman" w:cs="Times New Roman"/>
      </w:rPr>
    </w:lvl>
    <w:lvl w:ilvl="5" w:tplc="04100005">
      <w:start w:val="1"/>
      <w:numFmt w:val="decimal"/>
      <w:lvlText w:val="%6."/>
      <w:lvlJc w:val="left"/>
      <w:pPr>
        <w:tabs>
          <w:tab w:val="num" w:pos="4320"/>
        </w:tabs>
        <w:ind w:left="4320" w:hanging="36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decimal"/>
      <w:lvlText w:val="%8."/>
      <w:lvlJc w:val="left"/>
      <w:pPr>
        <w:tabs>
          <w:tab w:val="num" w:pos="5760"/>
        </w:tabs>
        <w:ind w:left="5760" w:hanging="360"/>
      </w:pPr>
      <w:rPr>
        <w:rFonts w:ascii="Times New Roman" w:hAnsi="Times New Roman" w:cs="Times New Roman"/>
      </w:rPr>
    </w:lvl>
    <w:lvl w:ilvl="8" w:tplc="04100005">
      <w:start w:val="1"/>
      <w:numFmt w:val="decimal"/>
      <w:lvlText w:val="%9."/>
      <w:lvlJc w:val="left"/>
      <w:pPr>
        <w:tabs>
          <w:tab w:val="num" w:pos="6480"/>
        </w:tabs>
        <w:ind w:left="6480" w:hanging="360"/>
      </w:pPr>
      <w:rPr>
        <w:rFonts w:ascii="Times New Roman" w:hAnsi="Times New Roman" w:cs="Times New Roman"/>
      </w:rPr>
    </w:lvl>
  </w:abstractNum>
  <w:abstractNum w:abstractNumId="3">
    <w:nsid w:val="280E5007"/>
    <w:multiLevelType w:val="hybridMultilevel"/>
    <w:tmpl w:val="5F20A47A"/>
    <w:lvl w:ilvl="0" w:tplc="9D3692CE">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4">
    <w:nsid w:val="28F450B0"/>
    <w:multiLevelType w:val="hybridMultilevel"/>
    <w:tmpl w:val="698A4634"/>
    <w:lvl w:ilvl="0" w:tplc="CE86A0FE">
      <w:start w:val="1"/>
      <w:numFmt w:val="bullet"/>
      <w:lvlText w:val=""/>
      <w:lvlJc w:val="left"/>
      <w:pPr>
        <w:tabs>
          <w:tab w:val="num" w:pos="720"/>
        </w:tabs>
        <w:ind w:left="720" w:hanging="360"/>
      </w:pPr>
      <w:rPr>
        <w:rFonts w:ascii="Symbol" w:hAnsi="Symbol" w:hint="default"/>
        <w:sz w:val="20"/>
      </w:rPr>
    </w:lvl>
    <w:lvl w:ilvl="1" w:tplc="C6DEEF9C" w:tentative="1">
      <w:start w:val="1"/>
      <w:numFmt w:val="bullet"/>
      <w:lvlText w:val="o"/>
      <w:lvlJc w:val="left"/>
      <w:pPr>
        <w:tabs>
          <w:tab w:val="num" w:pos="1440"/>
        </w:tabs>
        <w:ind w:left="1440" w:hanging="360"/>
      </w:pPr>
      <w:rPr>
        <w:rFonts w:ascii="Courier New" w:hAnsi="Courier New" w:hint="default"/>
        <w:sz w:val="20"/>
      </w:rPr>
    </w:lvl>
    <w:lvl w:ilvl="2" w:tplc="E1841446" w:tentative="1">
      <w:start w:val="1"/>
      <w:numFmt w:val="bullet"/>
      <w:lvlText w:val=""/>
      <w:lvlJc w:val="left"/>
      <w:pPr>
        <w:tabs>
          <w:tab w:val="num" w:pos="2160"/>
        </w:tabs>
        <w:ind w:left="2160" w:hanging="360"/>
      </w:pPr>
      <w:rPr>
        <w:rFonts w:ascii="Wingdings" w:hAnsi="Wingdings" w:hint="default"/>
        <w:sz w:val="20"/>
      </w:rPr>
    </w:lvl>
    <w:lvl w:ilvl="3" w:tplc="330EF574" w:tentative="1">
      <w:start w:val="1"/>
      <w:numFmt w:val="bullet"/>
      <w:lvlText w:val=""/>
      <w:lvlJc w:val="left"/>
      <w:pPr>
        <w:tabs>
          <w:tab w:val="num" w:pos="2880"/>
        </w:tabs>
        <w:ind w:left="2880" w:hanging="360"/>
      </w:pPr>
      <w:rPr>
        <w:rFonts w:ascii="Wingdings" w:hAnsi="Wingdings" w:hint="default"/>
        <w:sz w:val="20"/>
      </w:rPr>
    </w:lvl>
    <w:lvl w:ilvl="4" w:tplc="E9E0DED4" w:tentative="1">
      <w:start w:val="1"/>
      <w:numFmt w:val="bullet"/>
      <w:lvlText w:val=""/>
      <w:lvlJc w:val="left"/>
      <w:pPr>
        <w:tabs>
          <w:tab w:val="num" w:pos="3600"/>
        </w:tabs>
        <w:ind w:left="3600" w:hanging="360"/>
      </w:pPr>
      <w:rPr>
        <w:rFonts w:ascii="Wingdings" w:hAnsi="Wingdings" w:hint="default"/>
        <w:sz w:val="20"/>
      </w:rPr>
    </w:lvl>
    <w:lvl w:ilvl="5" w:tplc="0450DFCA" w:tentative="1">
      <w:start w:val="1"/>
      <w:numFmt w:val="bullet"/>
      <w:lvlText w:val=""/>
      <w:lvlJc w:val="left"/>
      <w:pPr>
        <w:tabs>
          <w:tab w:val="num" w:pos="4320"/>
        </w:tabs>
        <w:ind w:left="4320" w:hanging="360"/>
      </w:pPr>
      <w:rPr>
        <w:rFonts w:ascii="Wingdings" w:hAnsi="Wingdings" w:hint="default"/>
        <w:sz w:val="20"/>
      </w:rPr>
    </w:lvl>
    <w:lvl w:ilvl="6" w:tplc="FB4658CA" w:tentative="1">
      <w:start w:val="1"/>
      <w:numFmt w:val="bullet"/>
      <w:lvlText w:val=""/>
      <w:lvlJc w:val="left"/>
      <w:pPr>
        <w:tabs>
          <w:tab w:val="num" w:pos="5040"/>
        </w:tabs>
        <w:ind w:left="5040" w:hanging="360"/>
      </w:pPr>
      <w:rPr>
        <w:rFonts w:ascii="Wingdings" w:hAnsi="Wingdings" w:hint="default"/>
        <w:sz w:val="20"/>
      </w:rPr>
    </w:lvl>
    <w:lvl w:ilvl="7" w:tplc="C772FCCA" w:tentative="1">
      <w:start w:val="1"/>
      <w:numFmt w:val="bullet"/>
      <w:lvlText w:val=""/>
      <w:lvlJc w:val="left"/>
      <w:pPr>
        <w:tabs>
          <w:tab w:val="num" w:pos="5760"/>
        </w:tabs>
        <w:ind w:left="5760" w:hanging="360"/>
      </w:pPr>
      <w:rPr>
        <w:rFonts w:ascii="Wingdings" w:hAnsi="Wingdings" w:hint="default"/>
        <w:sz w:val="20"/>
      </w:rPr>
    </w:lvl>
    <w:lvl w:ilvl="8" w:tplc="7DA81E96" w:tentative="1">
      <w:start w:val="1"/>
      <w:numFmt w:val="bullet"/>
      <w:lvlText w:val=""/>
      <w:lvlJc w:val="left"/>
      <w:pPr>
        <w:tabs>
          <w:tab w:val="num" w:pos="6480"/>
        </w:tabs>
        <w:ind w:left="6480" w:hanging="360"/>
      </w:pPr>
      <w:rPr>
        <w:rFonts w:ascii="Wingdings" w:hAnsi="Wingdings" w:hint="default"/>
        <w:sz w:val="20"/>
      </w:rPr>
    </w:lvl>
  </w:abstractNum>
  <w:abstractNum w:abstractNumId="5">
    <w:nsid w:val="34363796"/>
    <w:multiLevelType w:val="hybridMultilevel"/>
    <w:tmpl w:val="0E0C3AFE"/>
    <w:lvl w:ilvl="0" w:tplc="1690F71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64246B6"/>
    <w:multiLevelType w:val="hybridMultilevel"/>
    <w:tmpl w:val="6CA20B1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4A1C507D"/>
    <w:multiLevelType w:val="hybridMultilevel"/>
    <w:tmpl w:val="82D4675A"/>
    <w:lvl w:ilvl="0" w:tplc="2B640A9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07F4117"/>
    <w:multiLevelType w:val="hybridMultilevel"/>
    <w:tmpl w:val="0726B358"/>
    <w:lvl w:ilvl="0" w:tplc="B9F6A75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755A5CEA"/>
    <w:multiLevelType w:val="hybridMultilevel"/>
    <w:tmpl w:val="ACE8D928"/>
    <w:lvl w:ilvl="0" w:tplc="1E82A244">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3"/>
  </w:num>
  <w:num w:numId="6">
    <w:abstractNumId w:val="5"/>
  </w:num>
  <w:num w:numId="7">
    <w:abstractNumId w:val="7"/>
  </w:num>
  <w:num w:numId="8">
    <w:abstractNumId w:val="0"/>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efaultTabStop w:val="708"/>
  <w:hyphenationZone w:val="283"/>
  <w:noPunctuationKerning/>
  <w:characterSpacingControl w:val="doNotCompress"/>
  <w:compat/>
  <w:rsids>
    <w:rsidRoot w:val="003A004C"/>
    <w:rsid w:val="003A004C"/>
    <w:rsid w:val="007F0C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ind w:left="348" w:hanging="348"/>
      <w:jc w:val="center"/>
      <w:outlineLvl w:val="0"/>
    </w:pPr>
    <w:rPr>
      <w:b/>
      <w:bCs/>
      <w:i/>
      <w:iCs/>
      <w:sz w:val="32"/>
    </w:rPr>
  </w:style>
  <w:style w:type="paragraph" w:styleId="Titolo2">
    <w:name w:val="heading 2"/>
    <w:basedOn w:val="Normale"/>
    <w:next w:val="Normale"/>
    <w:qFormat/>
    <w:pPr>
      <w:keepNext/>
      <w:ind w:left="360"/>
      <w:jc w:val="center"/>
      <w:outlineLvl w:val="1"/>
    </w:pPr>
    <w:rPr>
      <w:b/>
      <w:bCs/>
      <w:i/>
      <w:iCs/>
      <w:sz w:val="32"/>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rPr>
      <w:strike w:val="0"/>
      <w:dstrike w:val="0"/>
      <w:color w:val="0000FF"/>
      <w:u w:val="none"/>
      <w:effect w:val="none"/>
      <w:bdr w:val="none" w:sz="0" w:space="0" w:color="auto" w:frame="1"/>
    </w:rPr>
  </w:style>
  <w:style w:type="character" w:customStyle="1" w:styleId="txtjust1">
    <w:name w:val="txtjust1"/>
    <w:basedOn w:val="Carpredefinitoparagrafo"/>
    <w:rPr>
      <w:smallCaps w:val="0"/>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rPr>
  </w:style>
  <w:style w:type="character" w:styleId="Collegamentovisitato">
    <w:name w:val="FollowedHyperlink"/>
    <w:basedOn w:val="Carpredefinitoparagrafo"/>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1261</Words>
  <Characters>7193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PRESENZE RIUNIONE DEL 17-03-2011</vt:lpstr>
    </vt:vector>
  </TitlesOfParts>
  <Company>Provincia di Pistoia</Company>
  <LinksUpToDate>false</LinksUpToDate>
  <CharactersWithSpaces>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PRESENZE RIUNIONE DEL 17-03-2011</dc:title>
  <dc:creator>Provincia di Pistoia</dc:creator>
  <cp:lastModifiedBy>Utente</cp:lastModifiedBy>
  <cp:revision>2</cp:revision>
  <cp:lastPrinted>2015-09-16T13:34:00Z</cp:lastPrinted>
  <dcterms:created xsi:type="dcterms:W3CDTF">2015-10-01T16:19:00Z</dcterms:created>
  <dcterms:modified xsi:type="dcterms:W3CDTF">2015-10-01T16:19:00Z</dcterms:modified>
</cp:coreProperties>
</file>